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C" w:rsidRPr="0074493C" w:rsidRDefault="0074493C" w:rsidP="007449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74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раскроя полосок, квадратов, треугольников, ромбов.</w:t>
      </w:r>
      <w:r w:rsidRPr="0074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493C" w:rsidRPr="00E0127B" w:rsidRDefault="0074493C" w:rsidP="0074493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493C">
          <w:rPr>
            <w:rStyle w:val="a5"/>
            <w:rFonts w:ascii="Times New Roman" w:hAnsi="Times New Roman" w:cs="Times New Roman"/>
            <w:sz w:val="28"/>
            <w:szCs w:val="28"/>
          </w:rPr>
          <w:t>http://masterrukodelia.ru/pechvork-kak-sdelat-treugolniki/</w:t>
        </w:r>
      </w:hyperlink>
      <w:bookmarkEnd w:id="0"/>
    </w:p>
    <w:p w:rsidR="000A3957" w:rsidRPr="00E0127B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74493C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rukodelia.ru/pechvork-kak-sdelat-treugol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2021-05-27T11:30:00Z</dcterms:modified>
</cp:coreProperties>
</file>